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1934" w14:textId="77777777" w:rsidR="007A209C" w:rsidRDefault="007A209C" w:rsidP="007A209C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proofErr w:type="gramStart"/>
      <w:r w:rsidRPr="007A209C">
        <w:rPr>
          <w:rFonts w:ascii="標楷體" w:eastAsia="標楷體" w:hAnsi="標楷體" w:hint="eastAsia"/>
          <w:b/>
          <w:sz w:val="36"/>
          <w:szCs w:val="32"/>
        </w:rPr>
        <w:t>108</w:t>
      </w:r>
      <w:proofErr w:type="gramEnd"/>
      <w:r w:rsidRPr="007A209C">
        <w:rPr>
          <w:rFonts w:ascii="標楷體" w:eastAsia="標楷體" w:hAnsi="標楷體" w:hint="eastAsia"/>
          <w:b/>
          <w:sz w:val="36"/>
          <w:szCs w:val="32"/>
        </w:rPr>
        <w:t>年度大糧倉計畫-</w:t>
      </w:r>
      <w:proofErr w:type="gramStart"/>
      <w:r>
        <w:rPr>
          <w:rFonts w:ascii="標楷體" w:eastAsia="標楷體" w:hAnsi="標楷體" w:hint="eastAsia"/>
          <w:b/>
          <w:sz w:val="36"/>
          <w:szCs w:val="32"/>
        </w:rPr>
        <w:t>臺</w:t>
      </w:r>
      <w:proofErr w:type="gramEnd"/>
      <w:r w:rsidRPr="007A209C">
        <w:rPr>
          <w:rFonts w:ascii="標楷體" w:eastAsia="標楷體" w:hAnsi="標楷體" w:hint="eastAsia"/>
          <w:b/>
          <w:sz w:val="36"/>
          <w:szCs w:val="32"/>
        </w:rPr>
        <w:t>中地區雜糧推廣行銷計畫</w:t>
      </w:r>
      <w:r w:rsidR="003B336D">
        <w:rPr>
          <w:rFonts w:ascii="標楷體" w:eastAsia="標楷體" w:hAnsi="標楷體" w:hint="eastAsia"/>
          <w:b/>
          <w:sz w:val="36"/>
          <w:szCs w:val="32"/>
        </w:rPr>
        <w:t>書</w:t>
      </w:r>
    </w:p>
    <w:p w14:paraId="1677A341" w14:textId="77777777" w:rsidR="001D44F0" w:rsidRDefault="00FF0E46" w:rsidP="00C010F3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大型通路</w:t>
      </w:r>
      <w:r w:rsidR="00C010F3" w:rsidRPr="00C010F3">
        <w:rPr>
          <w:rFonts w:ascii="標楷體" w:eastAsia="標楷體" w:hAnsi="標楷體" w:hint="eastAsia"/>
          <w:b/>
          <w:sz w:val="36"/>
          <w:szCs w:val="32"/>
        </w:rPr>
        <w:t>國產雜糧推廣料理學堂</w:t>
      </w:r>
      <w:r w:rsidR="001D44F0" w:rsidRPr="001D381E">
        <w:rPr>
          <w:rFonts w:ascii="標楷體" w:eastAsia="標楷體" w:hAnsi="標楷體" w:hint="eastAsia"/>
          <w:b/>
          <w:sz w:val="36"/>
          <w:szCs w:val="32"/>
        </w:rPr>
        <w:t>活動</w:t>
      </w:r>
    </w:p>
    <w:p w14:paraId="06BEB368" w14:textId="77777777" w:rsidR="00894293" w:rsidRPr="0051104B" w:rsidRDefault="00894293" w:rsidP="007A209C">
      <w:pPr>
        <w:jc w:val="center"/>
        <w:rPr>
          <w:rFonts w:ascii="標楷體" w:eastAsia="標楷體" w:hAnsi="標楷體"/>
          <w:b/>
          <w:szCs w:val="24"/>
        </w:rPr>
      </w:pPr>
    </w:p>
    <w:p w14:paraId="5CF5587F" w14:textId="77777777" w:rsidR="00163600" w:rsidRDefault="001D44F0" w:rsidP="0016360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依據</w:t>
      </w:r>
    </w:p>
    <w:p w14:paraId="4B50F76C" w14:textId="77777777" w:rsidR="001D44F0" w:rsidRPr="00163600" w:rsidRDefault="00C950C3" w:rsidP="00163600">
      <w:pPr>
        <w:pStyle w:val="a3"/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163600">
        <w:rPr>
          <w:rFonts w:ascii="標楷體" w:eastAsia="標楷體" w:hAnsi="標楷體" w:hint="eastAsia"/>
          <w:sz w:val="28"/>
          <w:szCs w:val="26"/>
        </w:rPr>
        <w:t>依據</w:t>
      </w:r>
      <w:r w:rsidR="00D057D7" w:rsidRPr="00163600">
        <w:rPr>
          <w:rFonts w:ascii="標楷體" w:eastAsia="標楷體" w:hAnsi="標楷體" w:hint="eastAsia"/>
          <w:sz w:val="28"/>
          <w:szCs w:val="26"/>
        </w:rPr>
        <w:t>行政院農會委員會農糧署</w:t>
      </w:r>
      <w:proofErr w:type="gramStart"/>
      <w:r w:rsidRPr="00163600">
        <w:rPr>
          <w:rFonts w:ascii="標楷體" w:eastAsia="標楷體" w:hAnsi="標楷體" w:hint="eastAsia"/>
          <w:sz w:val="28"/>
          <w:szCs w:val="26"/>
        </w:rPr>
        <w:t>108</w:t>
      </w:r>
      <w:proofErr w:type="gramEnd"/>
      <w:r w:rsidRPr="00163600">
        <w:rPr>
          <w:rFonts w:ascii="標楷體" w:eastAsia="標楷體" w:hAnsi="標楷體" w:hint="eastAsia"/>
          <w:sz w:val="28"/>
          <w:szCs w:val="26"/>
        </w:rPr>
        <w:t>年度「大糧倉計畫-</w:t>
      </w:r>
      <w:r w:rsidR="007A209C" w:rsidRPr="00163600">
        <w:rPr>
          <w:rFonts w:ascii="標楷體" w:eastAsia="標楷體" w:hAnsi="標楷體" w:hint="eastAsia"/>
          <w:sz w:val="28"/>
          <w:szCs w:val="26"/>
        </w:rPr>
        <w:t>『</w:t>
      </w:r>
      <w:proofErr w:type="gramStart"/>
      <w:r w:rsidR="007A209C" w:rsidRPr="00163600">
        <w:rPr>
          <w:rFonts w:ascii="標楷體" w:eastAsia="標楷體" w:hAnsi="標楷體" w:hint="eastAsia"/>
          <w:sz w:val="28"/>
          <w:szCs w:val="26"/>
        </w:rPr>
        <w:t>歡嘻豆陣行食</w:t>
      </w:r>
      <w:proofErr w:type="gramEnd"/>
      <w:r w:rsidR="007A209C" w:rsidRPr="00163600">
        <w:rPr>
          <w:rFonts w:ascii="標楷體" w:eastAsia="標楷體" w:hAnsi="標楷體" w:hint="eastAsia"/>
          <w:sz w:val="28"/>
          <w:szCs w:val="26"/>
        </w:rPr>
        <w:t>在有趣味』</w:t>
      </w:r>
      <w:proofErr w:type="gramStart"/>
      <w:r w:rsidR="007A209C" w:rsidRPr="00163600">
        <w:rPr>
          <w:rFonts w:ascii="標楷體" w:eastAsia="標楷體" w:hAnsi="標楷體" w:hint="eastAsia"/>
          <w:sz w:val="28"/>
          <w:szCs w:val="26"/>
        </w:rPr>
        <w:t>臺</w:t>
      </w:r>
      <w:proofErr w:type="gramEnd"/>
      <w:r w:rsidRPr="00163600">
        <w:rPr>
          <w:rFonts w:ascii="標楷體" w:eastAsia="標楷體" w:hAnsi="標楷體" w:hint="eastAsia"/>
          <w:sz w:val="28"/>
          <w:szCs w:val="26"/>
        </w:rPr>
        <w:t>中地區雜糧推廣行銷計畫」辦理。</w:t>
      </w:r>
    </w:p>
    <w:p w14:paraId="7C30CAAA" w14:textId="77777777" w:rsidR="00C950C3" w:rsidRPr="0052461C" w:rsidRDefault="00C950C3" w:rsidP="0016360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擬解決問題</w:t>
      </w:r>
    </w:p>
    <w:p w14:paraId="76DBD331" w14:textId="77777777" w:rsidR="00C30A75" w:rsidRDefault="00C010F3" w:rsidP="00C010F3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proofErr w:type="gramStart"/>
      <w:r w:rsidRPr="00C010F3">
        <w:rPr>
          <w:rFonts w:ascii="標楷體" w:eastAsia="標楷體" w:hAnsi="標楷體" w:hint="eastAsia"/>
          <w:sz w:val="28"/>
          <w:szCs w:val="26"/>
        </w:rPr>
        <w:t>臺</w:t>
      </w:r>
      <w:proofErr w:type="gramEnd"/>
      <w:r w:rsidRPr="00C010F3">
        <w:rPr>
          <w:rFonts w:ascii="標楷體" w:eastAsia="標楷體" w:hAnsi="標楷體" w:hint="eastAsia"/>
          <w:sz w:val="28"/>
          <w:szCs w:val="26"/>
        </w:rPr>
        <w:t>中市國產雜糧產量逐年升高，唯國產雜糧後端加工產品不足，且缺乏多元之大型通路販售及整體推廣行銷規劃，故本會</w:t>
      </w:r>
      <w:proofErr w:type="gramStart"/>
      <w:r w:rsidRPr="00C010F3">
        <w:rPr>
          <w:rFonts w:ascii="標楷體" w:eastAsia="標楷體" w:hAnsi="標楷體" w:hint="eastAsia"/>
          <w:sz w:val="28"/>
          <w:szCs w:val="26"/>
        </w:rPr>
        <w:t>契</w:t>
      </w:r>
      <w:proofErr w:type="gramEnd"/>
      <w:r w:rsidRPr="00C010F3">
        <w:rPr>
          <w:rFonts w:ascii="標楷體" w:eastAsia="標楷體" w:hAnsi="標楷體" w:hint="eastAsia"/>
          <w:sz w:val="28"/>
          <w:szCs w:val="26"/>
        </w:rPr>
        <w:t>作之雜糧品牌知名度尚嫌不足，需再以更積極之方式推廣行銷。</w:t>
      </w:r>
    </w:p>
    <w:p w14:paraId="6A41ED51" w14:textId="77777777" w:rsidR="00C010F3" w:rsidRPr="00EA4348" w:rsidRDefault="00C010F3" w:rsidP="00EA4348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C010F3">
        <w:rPr>
          <w:rFonts w:ascii="標楷體" w:eastAsia="標楷體" w:hAnsi="標楷體" w:hint="eastAsia"/>
          <w:sz w:val="28"/>
          <w:szCs w:val="26"/>
        </w:rPr>
        <w:t>消費者普遍對於國產雜糧認知不夠，應該透過辦理優質國產雜糧作物</w:t>
      </w:r>
      <w:r>
        <w:rPr>
          <w:rFonts w:ascii="標楷體" w:eastAsia="標楷體" w:hAnsi="標楷體" w:hint="eastAsia"/>
          <w:sz w:val="28"/>
          <w:szCs w:val="26"/>
        </w:rPr>
        <w:t>推廣宣傳活動</w:t>
      </w:r>
      <w:r w:rsidR="00EA4348">
        <w:rPr>
          <w:rFonts w:ascii="標楷體" w:eastAsia="標楷體" w:hAnsi="標楷體" w:hint="eastAsia"/>
          <w:sz w:val="28"/>
          <w:szCs w:val="26"/>
        </w:rPr>
        <w:t>，讓消費者更瞭解國產雜糧作物</w:t>
      </w:r>
      <w:r>
        <w:rPr>
          <w:rFonts w:ascii="標楷體" w:eastAsia="標楷體" w:hAnsi="標楷體" w:hint="eastAsia"/>
          <w:sz w:val="28"/>
          <w:szCs w:val="26"/>
        </w:rPr>
        <w:t>，</w:t>
      </w:r>
      <w:r w:rsidRPr="00C010F3">
        <w:rPr>
          <w:rFonts w:ascii="標楷體" w:eastAsia="標楷體" w:hAnsi="標楷體" w:hint="eastAsia"/>
          <w:sz w:val="28"/>
          <w:szCs w:val="26"/>
        </w:rPr>
        <w:t>並且帶動</w:t>
      </w:r>
      <w:r w:rsidR="00EA4348">
        <w:rPr>
          <w:rFonts w:ascii="標楷體" w:eastAsia="標楷體" w:hAnsi="標楷體" w:hint="eastAsia"/>
          <w:sz w:val="28"/>
          <w:szCs w:val="26"/>
        </w:rPr>
        <w:t>國產雜糧</w:t>
      </w:r>
      <w:r w:rsidRPr="00C010F3">
        <w:rPr>
          <w:rFonts w:ascii="標楷體" w:eastAsia="標楷體" w:hAnsi="標楷體" w:hint="eastAsia"/>
          <w:sz w:val="28"/>
          <w:szCs w:val="26"/>
        </w:rPr>
        <w:t>及</w:t>
      </w:r>
      <w:r w:rsidR="00EA4348">
        <w:rPr>
          <w:rFonts w:ascii="標楷體" w:eastAsia="標楷體" w:hAnsi="標楷體" w:hint="eastAsia"/>
          <w:sz w:val="28"/>
          <w:szCs w:val="26"/>
        </w:rPr>
        <w:t>雜糧</w:t>
      </w:r>
      <w:r w:rsidRPr="00C010F3">
        <w:rPr>
          <w:rFonts w:ascii="標楷體" w:eastAsia="標楷體" w:hAnsi="標楷體" w:hint="eastAsia"/>
          <w:sz w:val="28"/>
          <w:szCs w:val="26"/>
        </w:rPr>
        <w:t>相關</w:t>
      </w:r>
      <w:r w:rsidR="00EA4348">
        <w:rPr>
          <w:rFonts w:ascii="標楷體" w:eastAsia="標楷體" w:hAnsi="標楷體" w:hint="eastAsia"/>
          <w:sz w:val="28"/>
          <w:szCs w:val="26"/>
        </w:rPr>
        <w:t>加工農</w:t>
      </w:r>
      <w:r w:rsidRPr="00C010F3">
        <w:rPr>
          <w:rFonts w:ascii="標楷體" w:eastAsia="標楷體" w:hAnsi="標楷體" w:hint="eastAsia"/>
          <w:sz w:val="28"/>
          <w:szCs w:val="26"/>
        </w:rPr>
        <w:t>產品行銷通</w:t>
      </w:r>
      <w:r w:rsidR="00EA4348">
        <w:rPr>
          <w:rFonts w:ascii="標楷體" w:eastAsia="標楷體" w:hAnsi="標楷體" w:hint="eastAsia"/>
          <w:sz w:val="28"/>
          <w:szCs w:val="26"/>
        </w:rPr>
        <w:t>路，以提升農民收入，創造本市優質農產品的商機</w:t>
      </w:r>
      <w:r w:rsidRPr="00EA4348">
        <w:rPr>
          <w:rFonts w:ascii="標楷體" w:eastAsia="標楷體" w:hAnsi="標楷體" w:hint="eastAsia"/>
          <w:sz w:val="28"/>
          <w:szCs w:val="26"/>
        </w:rPr>
        <w:t>。</w:t>
      </w:r>
    </w:p>
    <w:p w14:paraId="7E3A39A1" w14:textId="77777777" w:rsidR="00B767EE" w:rsidRPr="0052461C" w:rsidRDefault="00013BF2" w:rsidP="0016360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活動</w:t>
      </w:r>
      <w:r w:rsidR="001D44F0" w:rsidRPr="0052461C">
        <w:rPr>
          <w:rFonts w:ascii="標楷體" w:eastAsia="標楷體" w:hAnsi="標楷體" w:hint="eastAsia"/>
          <w:sz w:val="28"/>
          <w:szCs w:val="26"/>
        </w:rPr>
        <w:t>目標</w:t>
      </w:r>
    </w:p>
    <w:p w14:paraId="1AC1C356" w14:textId="77777777" w:rsidR="00C850B0" w:rsidRPr="00EA4348" w:rsidRDefault="001F7236" w:rsidP="00EA4348">
      <w:pPr>
        <w:pStyle w:val="a3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透過多元的宣傳行銷方式</w:t>
      </w:r>
      <w:r w:rsidR="00EA4348" w:rsidRPr="00EA4348">
        <w:rPr>
          <w:rFonts w:ascii="標楷體" w:eastAsia="標楷體" w:hAnsi="標楷體" w:hint="eastAsia"/>
          <w:sz w:val="28"/>
          <w:szCs w:val="26"/>
        </w:rPr>
        <w:t>增加</w:t>
      </w:r>
      <w:r w:rsidR="00EA4348">
        <w:rPr>
          <w:rFonts w:ascii="標楷體" w:eastAsia="標楷體" w:hAnsi="標楷體" w:hint="eastAsia"/>
          <w:sz w:val="28"/>
          <w:szCs w:val="26"/>
        </w:rPr>
        <w:t>國產雜糧作物之宣傳效益，以期帶動本市國產大豆之知名度</w:t>
      </w:r>
      <w:r w:rsidR="00B767EE" w:rsidRPr="00EA4348">
        <w:rPr>
          <w:rFonts w:ascii="標楷體" w:eastAsia="標楷體" w:hAnsi="標楷體" w:hint="eastAsia"/>
          <w:sz w:val="28"/>
          <w:szCs w:val="26"/>
        </w:rPr>
        <w:t>，提升</w:t>
      </w:r>
      <w:r w:rsidR="00EA4348">
        <w:rPr>
          <w:rFonts w:ascii="標楷體" w:eastAsia="標楷體" w:hAnsi="標楷體" w:hint="eastAsia"/>
          <w:sz w:val="28"/>
          <w:szCs w:val="26"/>
        </w:rPr>
        <w:t>其</w:t>
      </w:r>
      <w:r w:rsidR="00B767EE" w:rsidRPr="00EA4348">
        <w:rPr>
          <w:rFonts w:ascii="標楷體" w:eastAsia="標楷體" w:hAnsi="標楷體" w:hint="eastAsia"/>
          <w:sz w:val="28"/>
          <w:szCs w:val="26"/>
        </w:rPr>
        <w:t>附加價值，帶動本市</w:t>
      </w:r>
      <w:r w:rsidR="00EA4348">
        <w:rPr>
          <w:rFonts w:ascii="標楷體" w:eastAsia="標楷體" w:hAnsi="標楷體" w:hint="eastAsia"/>
          <w:sz w:val="28"/>
          <w:szCs w:val="26"/>
        </w:rPr>
        <w:t>雜糧</w:t>
      </w:r>
      <w:r w:rsidR="00B767EE" w:rsidRPr="00EA4348">
        <w:rPr>
          <w:rFonts w:ascii="標楷體" w:eastAsia="標楷體" w:hAnsi="標楷體" w:hint="eastAsia"/>
          <w:sz w:val="28"/>
          <w:szCs w:val="26"/>
        </w:rPr>
        <w:t>產業永續發展。</w:t>
      </w:r>
    </w:p>
    <w:p w14:paraId="166F78CF" w14:textId="77777777" w:rsidR="00C850B0" w:rsidRDefault="00B767EE" w:rsidP="00C850B0">
      <w:pPr>
        <w:pStyle w:val="a3"/>
        <w:numPr>
          <w:ilvl w:val="0"/>
          <w:numId w:val="8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C850B0">
        <w:rPr>
          <w:rFonts w:ascii="標楷體" w:eastAsia="標楷體" w:hAnsi="標楷體" w:hint="eastAsia"/>
          <w:sz w:val="28"/>
          <w:szCs w:val="26"/>
        </w:rPr>
        <w:t>配合政府農業政策，將國產雜糧推薦給</w:t>
      </w:r>
      <w:r w:rsidR="00EA4348">
        <w:rPr>
          <w:rFonts w:ascii="標楷體" w:eastAsia="標楷體" w:hAnsi="標楷體" w:hint="eastAsia"/>
          <w:sz w:val="28"/>
          <w:szCs w:val="26"/>
        </w:rPr>
        <w:t>消費者作為食材之參考，讓消費者能在通路上方便選購且食用</w:t>
      </w:r>
      <w:r w:rsidRPr="00C850B0">
        <w:rPr>
          <w:rFonts w:ascii="標楷體" w:eastAsia="標楷體" w:hAnsi="標楷體" w:hint="eastAsia"/>
          <w:sz w:val="28"/>
          <w:szCs w:val="26"/>
        </w:rPr>
        <w:t>當地最新鮮最健康的國產雜糧。</w:t>
      </w:r>
    </w:p>
    <w:p w14:paraId="4D7A6A60" w14:textId="77777777" w:rsidR="00B767EE" w:rsidRPr="0052461C" w:rsidRDefault="00B767EE" w:rsidP="0016360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補助單位：行政院農會委員會</w:t>
      </w:r>
      <w:proofErr w:type="gramStart"/>
      <w:r w:rsidRPr="0052461C">
        <w:rPr>
          <w:rFonts w:ascii="標楷體" w:eastAsia="標楷體" w:hAnsi="標楷體" w:hint="eastAsia"/>
          <w:sz w:val="28"/>
          <w:szCs w:val="26"/>
        </w:rPr>
        <w:t>農糧署</w:t>
      </w:r>
      <w:proofErr w:type="gramEnd"/>
      <w:r w:rsidRPr="0052461C">
        <w:rPr>
          <w:rFonts w:ascii="標楷體" w:eastAsia="標楷體" w:hAnsi="標楷體" w:hint="eastAsia"/>
          <w:sz w:val="28"/>
          <w:szCs w:val="26"/>
        </w:rPr>
        <w:t>。</w:t>
      </w:r>
    </w:p>
    <w:p w14:paraId="6C4FC229" w14:textId="77777777" w:rsidR="00B767EE" w:rsidRPr="00C850B0" w:rsidRDefault="00B767EE" w:rsidP="00C850B0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輔導單位：行政院農會委員會</w:t>
      </w:r>
      <w:proofErr w:type="gramStart"/>
      <w:r w:rsidRPr="0052461C">
        <w:rPr>
          <w:rFonts w:ascii="標楷體" w:eastAsia="標楷體" w:hAnsi="標楷體" w:hint="eastAsia"/>
          <w:sz w:val="28"/>
          <w:szCs w:val="26"/>
        </w:rPr>
        <w:t>農糧署中區</w:t>
      </w:r>
      <w:proofErr w:type="gramEnd"/>
      <w:r w:rsidRPr="0052461C">
        <w:rPr>
          <w:rFonts w:ascii="標楷體" w:eastAsia="標楷體" w:hAnsi="標楷體" w:hint="eastAsia"/>
          <w:sz w:val="28"/>
          <w:szCs w:val="26"/>
        </w:rPr>
        <w:t>分署、</w:t>
      </w:r>
      <w:proofErr w:type="gramStart"/>
      <w:r w:rsidRPr="0052461C">
        <w:rPr>
          <w:rFonts w:ascii="標楷體" w:eastAsia="標楷體" w:hAnsi="標楷體" w:hint="eastAsia"/>
          <w:sz w:val="28"/>
          <w:szCs w:val="26"/>
        </w:rPr>
        <w:t>臺</w:t>
      </w:r>
      <w:proofErr w:type="gramEnd"/>
      <w:r w:rsidRPr="0052461C">
        <w:rPr>
          <w:rFonts w:ascii="標楷體" w:eastAsia="標楷體" w:hAnsi="標楷體" w:hint="eastAsia"/>
          <w:sz w:val="28"/>
          <w:szCs w:val="26"/>
        </w:rPr>
        <w:t>中市政府農業局</w:t>
      </w:r>
      <w:r w:rsidR="00FF0E46">
        <w:rPr>
          <w:rFonts w:ascii="標楷體" w:eastAsia="標楷體" w:hAnsi="標楷體" w:hint="eastAsia"/>
          <w:sz w:val="28"/>
          <w:szCs w:val="26"/>
        </w:rPr>
        <w:t>、中華民國農會</w:t>
      </w:r>
      <w:r w:rsidRPr="00C850B0">
        <w:rPr>
          <w:rFonts w:ascii="標楷體" w:eastAsia="標楷體" w:hAnsi="標楷體" w:hint="eastAsia"/>
          <w:sz w:val="28"/>
          <w:szCs w:val="26"/>
        </w:rPr>
        <w:t>。</w:t>
      </w:r>
    </w:p>
    <w:p w14:paraId="4AD87E34" w14:textId="77777777" w:rsidR="00FF0E46" w:rsidRDefault="001D44F0" w:rsidP="00D94D2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主辦單位</w:t>
      </w:r>
      <w:r w:rsidR="00B767EE" w:rsidRPr="0052461C">
        <w:rPr>
          <w:rFonts w:ascii="標楷體" w:eastAsia="標楷體" w:hAnsi="標楷體" w:hint="eastAsia"/>
          <w:sz w:val="28"/>
          <w:szCs w:val="26"/>
        </w:rPr>
        <w:t>：</w:t>
      </w:r>
      <w:proofErr w:type="gramStart"/>
      <w:r w:rsidR="00B767EE" w:rsidRPr="0052461C">
        <w:rPr>
          <w:rFonts w:ascii="標楷體" w:eastAsia="標楷體" w:hAnsi="標楷體" w:hint="eastAsia"/>
          <w:sz w:val="28"/>
          <w:szCs w:val="26"/>
        </w:rPr>
        <w:t>臺</w:t>
      </w:r>
      <w:proofErr w:type="gramEnd"/>
      <w:r w:rsidR="00B767EE" w:rsidRPr="0052461C">
        <w:rPr>
          <w:rFonts w:ascii="標楷體" w:eastAsia="標楷體" w:hAnsi="標楷體" w:hint="eastAsia"/>
          <w:sz w:val="28"/>
          <w:szCs w:val="26"/>
        </w:rPr>
        <w:t>中市農會</w:t>
      </w:r>
      <w:r w:rsidRPr="0052461C">
        <w:rPr>
          <w:rFonts w:ascii="標楷體" w:eastAsia="標楷體" w:hAnsi="標楷體" w:hint="eastAsia"/>
          <w:sz w:val="28"/>
          <w:szCs w:val="26"/>
        </w:rPr>
        <w:t>。</w:t>
      </w:r>
    </w:p>
    <w:p w14:paraId="6E6E6C87" w14:textId="77777777" w:rsidR="007970CA" w:rsidRPr="00D94D28" w:rsidRDefault="007970CA" w:rsidP="00D94D2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協辦單位：大里區農會、板橋區農會。</w:t>
      </w:r>
    </w:p>
    <w:p w14:paraId="1D465681" w14:textId="77777777" w:rsidR="00B767EE" w:rsidRPr="00EA4348" w:rsidRDefault="001D44F0" w:rsidP="00EA4348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52461C">
        <w:rPr>
          <w:rFonts w:ascii="標楷體" w:eastAsia="標楷體" w:hAnsi="標楷體" w:hint="eastAsia"/>
          <w:sz w:val="28"/>
          <w:szCs w:val="26"/>
        </w:rPr>
        <w:t>實施對象：</w:t>
      </w:r>
      <w:r w:rsidR="00EA4348">
        <w:rPr>
          <w:rFonts w:ascii="標楷體" w:eastAsia="標楷體" w:hAnsi="標楷體" w:hint="eastAsia"/>
          <w:sz w:val="28"/>
          <w:szCs w:val="26"/>
        </w:rPr>
        <w:t>一般消費者</w:t>
      </w:r>
      <w:r w:rsidRPr="00EA4348">
        <w:rPr>
          <w:rFonts w:ascii="標楷體" w:eastAsia="標楷體" w:hAnsi="標楷體" w:hint="eastAsia"/>
          <w:sz w:val="28"/>
          <w:szCs w:val="26"/>
        </w:rPr>
        <w:t>。</w:t>
      </w:r>
    </w:p>
    <w:p w14:paraId="2E71563A" w14:textId="77777777" w:rsidR="0051104B" w:rsidRPr="007970CA" w:rsidRDefault="00EA4348" w:rsidP="007970CA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活動時間：</w:t>
      </w:r>
      <w:r w:rsidR="007970CA">
        <w:rPr>
          <w:rFonts w:ascii="標楷體" w:eastAsia="標楷體" w:hAnsi="標楷體" w:hint="eastAsia"/>
          <w:sz w:val="28"/>
          <w:szCs w:val="26"/>
        </w:rPr>
        <w:t>如附件一。</w:t>
      </w:r>
    </w:p>
    <w:p w14:paraId="4D05ADDC" w14:textId="77777777" w:rsidR="003F765F" w:rsidRDefault="00B767EE" w:rsidP="003F765F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3F765F">
        <w:rPr>
          <w:rFonts w:ascii="標楷體" w:eastAsia="標楷體" w:hAnsi="標楷體" w:hint="eastAsia"/>
          <w:sz w:val="28"/>
          <w:szCs w:val="26"/>
        </w:rPr>
        <w:t>活動</w:t>
      </w:r>
      <w:r w:rsidR="00772C14" w:rsidRPr="003F765F">
        <w:rPr>
          <w:rFonts w:ascii="標楷體" w:eastAsia="標楷體" w:hAnsi="標楷體" w:hint="eastAsia"/>
          <w:sz w:val="28"/>
          <w:szCs w:val="26"/>
        </w:rPr>
        <w:t>內容</w:t>
      </w:r>
      <w:r w:rsidR="003F765F" w:rsidRPr="003F765F">
        <w:rPr>
          <w:rFonts w:ascii="標楷體" w:eastAsia="標楷體" w:hAnsi="標楷體" w:hint="eastAsia"/>
          <w:sz w:val="28"/>
          <w:szCs w:val="26"/>
        </w:rPr>
        <w:t>：</w:t>
      </w:r>
    </w:p>
    <w:p w14:paraId="6DEBB300" w14:textId="77777777" w:rsidR="00D94D28" w:rsidRDefault="0051104B" w:rsidP="0051104B">
      <w:pPr>
        <w:pStyle w:val="a3"/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本年度預計</w:t>
      </w:r>
      <w:r w:rsidR="00FF0E46">
        <w:rPr>
          <w:rFonts w:ascii="標楷體" w:eastAsia="標楷體" w:hAnsi="標楷體" w:hint="eastAsia"/>
          <w:sz w:val="28"/>
          <w:szCs w:val="26"/>
        </w:rPr>
        <w:t>辦理大型通路國產雜糧推廣料理學堂</w:t>
      </w:r>
      <w:r w:rsidR="00FF0E46" w:rsidRPr="003F765F">
        <w:rPr>
          <w:rFonts w:ascii="標楷體" w:eastAsia="標楷體" w:hAnsi="標楷體" w:hint="eastAsia"/>
          <w:sz w:val="28"/>
          <w:szCs w:val="26"/>
        </w:rPr>
        <w:t>活動</w:t>
      </w:r>
      <w:r>
        <w:rPr>
          <w:rFonts w:ascii="標楷體" w:eastAsia="標楷體" w:hAnsi="標楷體" w:hint="eastAsia"/>
          <w:sz w:val="28"/>
          <w:szCs w:val="26"/>
        </w:rPr>
        <w:t>共</w:t>
      </w:r>
      <w:r w:rsidR="00FF0E46" w:rsidRPr="003F765F">
        <w:rPr>
          <w:rFonts w:ascii="標楷體" w:eastAsia="標楷體" w:hAnsi="標楷體" w:hint="eastAsia"/>
          <w:sz w:val="28"/>
          <w:szCs w:val="26"/>
        </w:rPr>
        <w:t>10場</w:t>
      </w:r>
      <w:r w:rsidR="00FF0E46">
        <w:rPr>
          <w:rFonts w:ascii="標楷體" w:eastAsia="標楷體" w:hAnsi="標楷體" w:hint="eastAsia"/>
          <w:sz w:val="28"/>
          <w:szCs w:val="26"/>
        </w:rPr>
        <w:t>次</w:t>
      </w:r>
      <w:r w:rsidR="00FF2232">
        <w:rPr>
          <w:rFonts w:ascii="標楷體" w:eastAsia="標楷體" w:hAnsi="標楷體" w:hint="eastAsia"/>
          <w:sz w:val="28"/>
          <w:szCs w:val="26"/>
        </w:rPr>
        <w:t>，透過料理學堂示</w:t>
      </w:r>
      <w:proofErr w:type="gramStart"/>
      <w:r w:rsidR="00FF2232">
        <w:rPr>
          <w:rFonts w:ascii="標楷體" w:eastAsia="標楷體" w:hAnsi="標楷體" w:hint="eastAsia"/>
          <w:sz w:val="28"/>
          <w:szCs w:val="26"/>
        </w:rPr>
        <w:t>範</w:t>
      </w:r>
      <w:proofErr w:type="gramEnd"/>
      <w:r w:rsidR="00FF2232">
        <w:rPr>
          <w:rFonts w:ascii="標楷體" w:eastAsia="標楷體" w:hAnsi="標楷體" w:hint="eastAsia"/>
          <w:sz w:val="28"/>
          <w:szCs w:val="26"/>
        </w:rPr>
        <w:t>教學</w:t>
      </w:r>
      <w:r w:rsidR="00FF0E46" w:rsidRPr="003F765F">
        <w:rPr>
          <w:rFonts w:ascii="標楷體" w:eastAsia="標楷體" w:hAnsi="標楷體" w:hint="eastAsia"/>
          <w:sz w:val="28"/>
          <w:szCs w:val="26"/>
        </w:rPr>
        <w:t>搭配</w:t>
      </w:r>
      <w:r w:rsidR="00FF0E46">
        <w:rPr>
          <w:rFonts w:ascii="標楷體" w:eastAsia="標楷體" w:hAnsi="標楷體" w:hint="eastAsia"/>
          <w:sz w:val="28"/>
          <w:szCs w:val="26"/>
        </w:rPr>
        <w:t>推廣行銷，藉由專業講師深入解析並邀請現場民眾參與活動，</w:t>
      </w:r>
      <w:r w:rsidR="00FF0E46" w:rsidRPr="003F765F">
        <w:rPr>
          <w:rFonts w:ascii="標楷體" w:eastAsia="標楷體" w:hAnsi="標楷體" w:hint="eastAsia"/>
          <w:sz w:val="28"/>
          <w:szCs w:val="26"/>
        </w:rPr>
        <w:t>期</w:t>
      </w:r>
      <w:r w:rsidR="00FF0E46">
        <w:rPr>
          <w:rFonts w:ascii="標楷體" w:eastAsia="標楷體" w:hAnsi="標楷體" w:hint="eastAsia"/>
          <w:sz w:val="28"/>
          <w:szCs w:val="26"/>
        </w:rPr>
        <w:t>待</w:t>
      </w:r>
      <w:r w:rsidR="00FF0E46" w:rsidRPr="003F765F">
        <w:rPr>
          <w:rFonts w:ascii="標楷體" w:eastAsia="標楷體" w:hAnsi="標楷體" w:hint="eastAsia"/>
          <w:sz w:val="28"/>
          <w:szCs w:val="26"/>
        </w:rPr>
        <w:t>國人</w:t>
      </w:r>
      <w:r w:rsidR="00FF0E46">
        <w:rPr>
          <w:rFonts w:ascii="標楷體" w:eastAsia="標楷體" w:hAnsi="標楷體" w:hint="eastAsia"/>
          <w:sz w:val="28"/>
          <w:szCs w:val="26"/>
        </w:rPr>
        <w:t>深入認識國產雜糧產業且帶動國產雜糧多元的利用方式</w:t>
      </w:r>
      <w:r w:rsidR="003F765F">
        <w:rPr>
          <w:rFonts w:ascii="標楷體" w:eastAsia="標楷體" w:hAnsi="標楷體" w:hint="eastAsia"/>
          <w:sz w:val="28"/>
          <w:szCs w:val="26"/>
        </w:rPr>
        <w:t>。(詳</w:t>
      </w:r>
      <w:r>
        <w:rPr>
          <w:rFonts w:ascii="標楷體" w:eastAsia="標楷體" w:hAnsi="標楷體" w:hint="eastAsia"/>
          <w:sz w:val="28"/>
          <w:szCs w:val="26"/>
        </w:rPr>
        <w:t>如附件</w:t>
      </w:r>
      <w:r w:rsidR="007970CA">
        <w:rPr>
          <w:rFonts w:ascii="標楷體" w:eastAsia="標楷體" w:hAnsi="標楷體" w:hint="eastAsia"/>
          <w:sz w:val="28"/>
          <w:szCs w:val="26"/>
        </w:rPr>
        <w:t>二</w:t>
      </w:r>
      <w:r>
        <w:rPr>
          <w:rFonts w:ascii="標楷體" w:eastAsia="標楷體" w:hAnsi="標楷體" w:hint="eastAsia"/>
          <w:sz w:val="28"/>
          <w:szCs w:val="26"/>
        </w:rPr>
        <w:t>)</w:t>
      </w:r>
    </w:p>
    <w:p w14:paraId="063EFE4A" w14:textId="77777777" w:rsidR="007970CA" w:rsidRPr="0051104B" w:rsidRDefault="007970CA" w:rsidP="0051104B">
      <w:pPr>
        <w:pStyle w:val="a3"/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</w:p>
    <w:p w14:paraId="39AE16F4" w14:textId="77777777" w:rsidR="003B336D" w:rsidRPr="001F7236" w:rsidRDefault="003B336D" w:rsidP="001F7236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1F7236">
        <w:rPr>
          <w:rFonts w:ascii="標楷體" w:eastAsia="標楷體" w:hAnsi="標楷體" w:hint="eastAsia"/>
          <w:sz w:val="28"/>
          <w:szCs w:val="26"/>
        </w:rPr>
        <w:lastRenderedPageBreak/>
        <w:t>參加</w:t>
      </w:r>
      <w:r w:rsidR="00EA4348" w:rsidRPr="001F7236">
        <w:rPr>
          <w:rFonts w:ascii="標楷體" w:eastAsia="標楷體" w:hAnsi="標楷體" w:hint="eastAsia"/>
          <w:sz w:val="28"/>
          <w:szCs w:val="26"/>
        </w:rPr>
        <w:t>方式：</w:t>
      </w:r>
    </w:p>
    <w:p w14:paraId="66B35FB6" w14:textId="77777777" w:rsidR="003B336D" w:rsidRDefault="003B336D" w:rsidP="003B336D">
      <w:pPr>
        <w:pStyle w:val="a3"/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3B336D">
        <w:rPr>
          <w:rFonts w:ascii="標楷體" w:eastAsia="標楷體" w:hAnsi="標楷體" w:hint="eastAsia"/>
          <w:sz w:val="28"/>
          <w:szCs w:val="28"/>
        </w:rPr>
        <w:t>即日起至活動當天向</w:t>
      </w:r>
      <w:r w:rsidR="00D94D28" w:rsidRPr="00D94D28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94D28">
        <w:rPr>
          <w:rFonts w:ascii="標楷體" w:eastAsia="標楷體" w:hAnsi="標楷體" w:hint="eastAsia"/>
          <w:color w:val="000000" w:themeColor="text1"/>
          <w:sz w:val="28"/>
          <w:szCs w:val="28"/>
        </w:rPr>
        <w:t>之服務</w:t>
      </w:r>
      <w:r w:rsidRPr="003B336D">
        <w:rPr>
          <w:rFonts w:ascii="標楷體" w:eastAsia="標楷體" w:hAnsi="標楷體" w:hint="eastAsia"/>
          <w:sz w:val="28"/>
          <w:szCs w:val="28"/>
        </w:rPr>
        <w:t>台登記報名，或</w:t>
      </w:r>
      <w:r>
        <w:rPr>
          <w:rFonts w:ascii="標楷體" w:eastAsia="標楷體" w:hAnsi="標楷體" w:hint="eastAsia"/>
          <w:sz w:val="28"/>
          <w:szCs w:val="28"/>
        </w:rPr>
        <w:t>活動當天現場參與活動</w:t>
      </w:r>
      <w:r w:rsidR="007A739C" w:rsidRPr="003B336D">
        <w:rPr>
          <w:rFonts w:ascii="標楷體" w:eastAsia="標楷體" w:hAnsi="標楷體" w:hint="eastAsia"/>
          <w:sz w:val="28"/>
          <w:szCs w:val="26"/>
        </w:rPr>
        <w:t>，每場次依報名先後順序限額50名，額滿為止。</w:t>
      </w:r>
    </w:p>
    <w:p w14:paraId="0A6BB77D" w14:textId="77777777" w:rsidR="003B336D" w:rsidRDefault="003B336D" w:rsidP="003B336D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活動優惠方式：</w:t>
      </w:r>
    </w:p>
    <w:p w14:paraId="616AFF3D" w14:textId="77777777" w:rsidR="003B336D" w:rsidRDefault="003B336D" w:rsidP="003B336D">
      <w:pPr>
        <w:pStyle w:val="a3"/>
        <w:numPr>
          <w:ilvl w:val="0"/>
          <w:numId w:val="2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活動當天報到前20名民眾</w:t>
      </w:r>
      <w:r w:rsidR="00D94D28">
        <w:rPr>
          <w:rFonts w:ascii="標楷體" w:eastAsia="標楷體" w:hAnsi="標楷體" w:hint="eastAsia"/>
          <w:sz w:val="28"/>
          <w:szCs w:val="28"/>
        </w:rPr>
        <w:t>(全程參與)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E4630">
        <w:rPr>
          <w:rFonts w:ascii="標楷體" w:eastAsia="標楷體" w:hAnsi="標楷體" w:hint="eastAsia"/>
          <w:sz w:val="28"/>
          <w:szCs w:val="28"/>
        </w:rPr>
        <w:t>即可免費獲得國產</w:t>
      </w:r>
      <w:proofErr w:type="gramStart"/>
      <w:r w:rsidRPr="002E4630">
        <w:rPr>
          <w:rFonts w:ascii="標楷體" w:eastAsia="標楷體" w:hAnsi="標楷體" w:hint="eastAsia"/>
          <w:sz w:val="28"/>
          <w:szCs w:val="28"/>
        </w:rPr>
        <w:t>產</w:t>
      </w:r>
      <w:proofErr w:type="gramEnd"/>
      <w:r w:rsidRPr="002E4630">
        <w:rPr>
          <w:rFonts w:ascii="標楷體" w:eastAsia="標楷體" w:hAnsi="標楷體" w:hint="eastAsia"/>
          <w:sz w:val="28"/>
          <w:szCs w:val="28"/>
        </w:rPr>
        <w:t>銷履歷黃豆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2E4630">
        <w:rPr>
          <w:rFonts w:ascii="標楷體" w:eastAsia="標楷體" w:hAnsi="標楷體" w:hint="eastAsia"/>
          <w:sz w:val="28"/>
          <w:szCs w:val="28"/>
        </w:rPr>
        <w:t>包、大豆料理食譜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2E4630">
        <w:rPr>
          <w:rFonts w:ascii="標楷體" w:eastAsia="標楷體" w:hAnsi="標楷體" w:hint="eastAsia"/>
          <w:sz w:val="28"/>
          <w:szCs w:val="28"/>
        </w:rPr>
        <w:t>份，並享有料理試吃品嚐機會。</w:t>
      </w:r>
      <w:r w:rsidR="00D94D2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0CEB647" w14:textId="77777777" w:rsidR="003B336D" w:rsidRDefault="00FF0E46" w:rsidP="003B336D">
      <w:pPr>
        <w:pStyle w:val="a3"/>
        <w:numPr>
          <w:ilvl w:val="0"/>
          <w:numId w:val="2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919A8">
        <w:rPr>
          <w:rFonts w:ascii="標楷體" w:eastAsia="標楷體" w:hAnsi="標楷體" w:hint="eastAsia"/>
          <w:sz w:val="28"/>
          <w:szCs w:val="28"/>
        </w:rPr>
        <w:t>憑活動當天於活動辦理時間內，購買</w:t>
      </w:r>
      <w:proofErr w:type="gramStart"/>
      <w:r w:rsidRPr="00A919A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919A8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Pr="00A919A8">
        <w:rPr>
          <w:rFonts w:ascii="標楷體" w:eastAsia="標楷體" w:hAnsi="標楷體" w:hint="eastAsia"/>
          <w:sz w:val="28"/>
          <w:szCs w:val="28"/>
        </w:rPr>
        <w:t>農會大純釀</w:t>
      </w:r>
      <w:proofErr w:type="gramEnd"/>
      <w:r w:rsidRPr="00A919A8">
        <w:rPr>
          <w:rFonts w:ascii="標楷體" w:eastAsia="標楷體" w:hAnsi="標楷體" w:hint="eastAsia"/>
          <w:sz w:val="28"/>
          <w:szCs w:val="28"/>
        </w:rPr>
        <w:t>極品醬油之發票，即贈送國產</w:t>
      </w:r>
      <w:proofErr w:type="gramStart"/>
      <w:r w:rsidRPr="00A919A8">
        <w:rPr>
          <w:rFonts w:ascii="標楷體" w:eastAsia="標楷體" w:hAnsi="標楷體" w:hint="eastAsia"/>
          <w:sz w:val="28"/>
          <w:szCs w:val="28"/>
        </w:rPr>
        <w:t>產</w:t>
      </w:r>
      <w:proofErr w:type="gramEnd"/>
      <w:r w:rsidRPr="00A919A8">
        <w:rPr>
          <w:rFonts w:ascii="標楷體" w:eastAsia="標楷體" w:hAnsi="標楷體" w:hint="eastAsia"/>
          <w:sz w:val="28"/>
          <w:szCs w:val="28"/>
        </w:rPr>
        <w:t>銷履歷黃豆</w:t>
      </w:r>
      <w:r w:rsidR="003B336D">
        <w:rPr>
          <w:rFonts w:ascii="標楷體" w:eastAsia="標楷體" w:hAnsi="標楷體" w:hint="eastAsia"/>
          <w:sz w:val="28"/>
          <w:szCs w:val="28"/>
        </w:rPr>
        <w:t>。(買1瓶送1包、2瓶送2包，以此類推，共30包送完為止)</w:t>
      </w:r>
    </w:p>
    <w:p w14:paraId="7533A9F1" w14:textId="77777777" w:rsidR="00E92EE5" w:rsidRPr="00E92EE5" w:rsidRDefault="003B336D" w:rsidP="00E92EE5">
      <w:pPr>
        <w:pStyle w:val="a3"/>
        <w:numPr>
          <w:ilvl w:val="0"/>
          <w:numId w:val="2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活動安排有獎徵答橋段，凡參與並回答正確的民眾，現場即贈送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農會大純釀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極品醬油1瓶。</w:t>
      </w:r>
    </w:p>
    <w:p w14:paraId="5A0B6ED2" w14:textId="77777777" w:rsidR="00715A99" w:rsidRPr="003B336D" w:rsidRDefault="00715A99" w:rsidP="003B336D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3B336D">
        <w:rPr>
          <w:rFonts w:ascii="標楷體" w:eastAsia="標楷體" w:hAnsi="標楷體" w:hint="eastAsia"/>
          <w:sz w:val="28"/>
          <w:szCs w:val="26"/>
        </w:rPr>
        <w:t>本會聯絡人：推廣部 王芊雯 小姐，連絡電話：04-25262110分機231</w:t>
      </w:r>
      <w:r w:rsidR="00163600" w:rsidRPr="003B336D">
        <w:rPr>
          <w:rFonts w:ascii="標楷體" w:eastAsia="標楷體" w:hAnsi="標楷體" w:hint="eastAsia"/>
          <w:sz w:val="28"/>
          <w:szCs w:val="26"/>
        </w:rPr>
        <w:t>，電子信箱：</w:t>
      </w:r>
      <w:hyperlink r:id="rId8" w:history="1">
        <w:r w:rsidR="00163600" w:rsidRPr="003B336D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01aa513@gmail.com</w:t>
        </w:r>
      </w:hyperlink>
      <w:r w:rsidRPr="003B336D">
        <w:rPr>
          <w:rFonts w:ascii="標楷體" w:eastAsia="標楷體" w:hAnsi="標楷體" w:hint="eastAsia"/>
          <w:sz w:val="28"/>
          <w:szCs w:val="26"/>
        </w:rPr>
        <w:t>。</w:t>
      </w:r>
    </w:p>
    <w:p w14:paraId="03A75A44" w14:textId="77777777" w:rsidR="004B79EF" w:rsidRDefault="004B79EF" w:rsidP="005218CF">
      <w:pPr>
        <w:widowControl/>
        <w:rPr>
          <w:rFonts w:ascii="標楷體" w:eastAsia="標楷體" w:hAnsi="標楷體"/>
          <w:sz w:val="28"/>
          <w:szCs w:val="26"/>
        </w:rPr>
      </w:pPr>
    </w:p>
    <w:p w14:paraId="463E8C5D" w14:textId="77777777" w:rsidR="004B79EF" w:rsidRDefault="004B79EF" w:rsidP="005218CF">
      <w:pPr>
        <w:widowControl/>
        <w:rPr>
          <w:rFonts w:ascii="標楷體" w:eastAsia="標楷體" w:hAnsi="標楷體"/>
          <w:sz w:val="28"/>
          <w:szCs w:val="26"/>
        </w:rPr>
      </w:pPr>
    </w:p>
    <w:p w14:paraId="689BA553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36223D51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5A970FEF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704B36E9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108688DA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143CBE95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7968141F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28D8D9BB" w14:textId="77777777" w:rsidR="004B79EF" w:rsidRDefault="004B79EF" w:rsidP="003076CD">
      <w:pPr>
        <w:widowControl/>
        <w:jc w:val="right"/>
        <w:rPr>
          <w:rFonts w:ascii="標楷體" w:eastAsia="標楷體" w:hAnsi="標楷體"/>
          <w:sz w:val="48"/>
          <w:szCs w:val="48"/>
        </w:rPr>
      </w:pPr>
    </w:p>
    <w:p w14:paraId="2225A723" w14:textId="77777777" w:rsidR="004B79EF" w:rsidRDefault="004B79EF" w:rsidP="003076CD">
      <w:pPr>
        <w:widowControl/>
        <w:jc w:val="right"/>
        <w:rPr>
          <w:rFonts w:ascii="標楷體" w:eastAsia="標楷體" w:hAnsi="標楷體"/>
          <w:szCs w:val="32"/>
        </w:rPr>
      </w:pPr>
    </w:p>
    <w:p w14:paraId="1989B924" w14:textId="77777777" w:rsidR="004B79EF" w:rsidRDefault="004B79EF" w:rsidP="003076CD">
      <w:pPr>
        <w:widowControl/>
        <w:jc w:val="right"/>
        <w:rPr>
          <w:rFonts w:ascii="標楷體" w:eastAsia="標楷體" w:hAnsi="標楷體"/>
          <w:szCs w:val="32"/>
        </w:rPr>
      </w:pPr>
    </w:p>
    <w:p w14:paraId="5390623C" w14:textId="77777777" w:rsidR="004B79EF" w:rsidRDefault="004B79EF" w:rsidP="003076CD">
      <w:pPr>
        <w:widowControl/>
        <w:jc w:val="right"/>
        <w:rPr>
          <w:rFonts w:ascii="標楷體" w:eastAsia="標楷體" w:hAnsi="標楷體"/>
          <w:szCs w:val="32"/>
        </w:rPr>
      </w:pPr>
    </w:p>
    <w:p w14:paraId="65156E90" w14:textId="77777777" w:rsidR="004B79EF" w:rsidRDefault="004B79EF" w:rsidP="003076CD">
      <w:pPr>
        <w:widowControl/>
        <w:jc w:val="right"/>
        <w:rPr>
          <w:rFonts w:ascii="標楷體" w:eastAsia="標楷體" w:hAnsi="標楷體"/>
          <w:szCs w:val="32"/>
        </w:rPr>
      </w:pPr>
    </w:p>
    <w:p w14:paraId="023F7131" w14:textId="77777777" w:rsidR="007A739C" w:rsidRPr="00841AA9" w:rsidRDefault="0051104B" w:rsidP="003076CD">
      <w:pPr>
        <w:widowControl/>
        <w:jc w:val="right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lastRenderedPageBreak/>
        <w:t>附件</w:t>
      </w:r>
      <w:r w:rsidR="007970CA">
        <w:rPr>
          <w:rFonts w:ascii="標楷體" w:eastAsia="標楷體" w:hAnsi="標楷體" w:hint="eastAsia"/>
          <w:szCs w:val="32"/>
        </w:rPr>
        <w:t>二</w:t>
      </w:r>
    </w:p>
    <w:p w14:paraId="56E62756" w14:textId="77777777" w:rsidR="006517A5" w:rsidRDefault="00FF0E46" w:rsidP="007970CA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sz w:val="36"/>
          <w:szCs w:val="32"/>
        </w:rPr>
      </w:pPr>
      <w:r w:rsidRPr="00FF0E46">
        <w:rPr>
          <w:rFonts w:ascii="標楷體" w:eastAsia="標楷體" w:hAnsi="標楷體" w:hint="eastAsia"/>
          <w:b/>
          <w:sz w:val="36"/>
          <w:szCs w:val="32"/>
        </w:rPr>
        <w:t>大型通路國產雜糧推廣料理學堂</w:t>
      </w:r>
      <w:r w:rsidRPr="0051104B">
        <w:rPr>
          <w:rFonts w:ascii="標楷體" w:eastAsia="標楷體" w:hAnsi="標楷體" w:hint="eastAsia"/>
          <w:b/>
          <w:sz w:val="36"/>
          <w:szCs w:val="32"/>
        </w:rPr>
        <w:t>活動內容</w:t>
      </w:r>
    </w:p>
    <w:p w14:paraId="567FF379" w14:textId="77777777" w:rsidR="007970CA" w:rsidRPr="007970CA" w:rsidRDefault="007970CA" w:rsidP="007970CA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5"/>
        <w:tblW w:w="9483" w:type="dxa"/>
        <w:jc w:val="center"/>
        <w:tblLook w:val="04A0" w:firstRow="1" w:lastRow="0" w:firstColumn="1" w:lastColumn="0" w:noHBand="0" w:noVBand="1"/>
      </w:tblPr>
      <w:tblGrid>
        <w:gridCol w:w="2150"/>
        <w:gridCol w:w="4634"/>
        <w:gridCol w:w="2699"/>
      </w:tblGrid>
      <w:tr w:rsidR="006517A5" w:rsidRPr="0052461C" w14:paraId="6D0CC743" w14:textId="77777777" w:rsidTr="007970CA">
        <w:trPr>
          <w:trHeight w:val="384"/>
          <w:jc w:val="center"/>
        </w:trPr>
        <w:tc>
          <w:tcPr>
            <w:tcW w:w="2150" w:type="dxa"/>
            <w:vAlign w:val="center"/>
          </w:tcPr>
          <w:p w14:paraId="05AC42A6" w14:textId="77777777" w:rsidR="006517A5" w:rsidRPr="0052461C" w:rsidRDefault="006517A5" w:rsidP="00FF0E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333" w:type="dxa"/>
            <w:gridSpan w:val="2"/>
          </w:tcPr>
          <w:p w14:paraId="3C859E0A" w14:textId="77777777" w:rsidR="006517A5" w:rsidRPr="0052461C" w:rsidRDefault="001F7236" w:rsidP="00FF0E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大型通路</w:t>
            </w:r>
            <w:r w:rsidR="006C6100" w:rsidRPr="006C6100">
              <w:rPr>
                <w:rFonts w:ascii="標楷體" w:eastAsia="標楷體" w:hAnsi="標楷體" w:hint="eastAsia"/>
                <w:sz w:val="28"/>
                <w:szCs w:val="28"/>
              </w:rPr>
              <w:t>國產雜糧推廣料理學堂</w:t>
            </w:r>
          </w:p>
        </w:tc>
      </w:tr>
      <w:tr w:rsidR="006517A5" w:rsidRPr="0052461C" w14:paraId="40C4D5CB" w14:textId="77777777" w:rsidTr="007970CA">
        <w:trPr>
          <w:trHeight w:val="397"/>
          <w:jc w:val="center"/>
        </w:trPr>
        <w:tc>
          <w:tcPr>
            <w:tcW w:w="2150" w:type="dxa"/>
            <w:vAlign w:val="center"/>
          </w:tcPr>
          <w:p w14:paraId="1E45492E" w14:textId="77777777" w:rsidR="006517A5" w:rsidRPr="0052461C" w:rsidRDefault="006517A5" w:rsidP="00FF0E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活動總時數</w:t>
            </w:r>
          </w:p>
        </w:tc>
        <w:tc>
          <w:tcPr>
            <w:tcW w:w="7333" w:type="dxa"/>
            <w:gridSpan w:val="2"/>
          </w:tcPr>
          <w:p w14:paraId="63153CA8" w14:textId="77777777" w:rsidR="006517A5" w:rsidRPr="0052461C" w:rsidRDefault="006517A5" w:rsidP="00FF0E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60分鐘</w:t>
            </w:r>
          </w:p>
        </w:tc>
      </w:tr>
      <w:tr w:rsidR="006517A5" w:rsidRPr="0052461C" w14:paraId="5AAB7FF0" w14:textId="77777777" w:rsidTr="007970CA">
        <w:trPr>
          <w:trHeight w:val="1606"/>
          <w:jc w:val="center"/>
        </w:trPr>
        <w:tc>
          <w:tcPr>
            <w:tcW w:w="2150" w:type="dxa"/>
            <w:vAlign w:val="center"/>
          </w:tcPr>
          <w:p w14:paraId="5A4AA1A3" w14:textId="77777777" w:rsidR="006517A5" w:rsidRPr="0052461C" w:rsidRDefault="006517A5" w:rsidP="00FF0E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7333" w:type="dxa"/>
            <w:gridSpan w:val="2"/>
          </w:tcPr>
          <w:p w14:paraId="7C27E2B2" w14:textId="77777777" w:rsidR="008171A2" w:rsidRPr="006C6100" w:rsidRDefault="009E4ADF" w:rsidP="00D007BF">
            <w:pPr>
              <w:pStyle w:val="a3"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100">
              <w:rPr>
                <w:rFonts w:ascii="標楷體" w:eastAsia="標楷體" w:hAnsi="標楷體" w:hint="eastAsia"/>
                <w:sz w:val="28"/>
                <w:szCs w:val="28"/>
              </w:rPr>
              <w:t>國產雜糧產業及</w:t>
            </w:r>
            <w:r w:rsidR="006C6100" w:rsidRPr="006C6100">
              <w:rPr>
                <w:rFonts w:ascii="標楷體" w:eastAsia="標楷體" w:hAnsi="標楷體" w:hint="eastAsia"/>
                <w:sz w:val="28"/>
                <w:szCs w:val="28"/>
              </w:rPr>
              <w:t>產銷履歷</w:t>
            </w:r>
            <w:r w:rsidR="00C34022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6C6100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  <w:p w14:paraId="2130C9DE" w14:textId="77777777" w:rsidR="00F42ED0" w:rsidRDefault="00C34022" w:rsidP="00D007BF">
            <w:pPr>
              <w:pStyle w:val="a3"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介紹本會大豆及</w:t>
            </w:r>
            <w:r w:rsidR="006C6100">
              <w:rPr>
                <w:rFonts w:ascii="標楷體" w:eastAsia="標楷體" w:hAnsi="標楷體" w:hint="eastAsia"/>
                <w:sz w:val="28"/>
                <w:szCs w:val="28"/>
              </w:rPr>
              <w:t>醬油</w:t>
            </w:r>
          </w:p>
          <w:p w14:paraId="67BCFF38" w14:textId="77777777" w:rsidR="00F42ED0" w:rsidRDefault="006C6100" w:rsidP="00D007BF">
            <w:pPr>
              <w:pStyle w:val="a3"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2ED0">
              <w:rPr>
                <w:rFonts w:ascii="標楷體" w:eastAsia="標楷體" w:hAnsi="標楷體" w:hint="eastAsia"/>
                <w:sz w:val="28"/>
                <w:szCs w:val="28"/>
              </w:rPr>
              <w:t>示範料理及品嚐</w:t>
            </w:r>
          </w:p>
          <w:p w14:paraId="589802AD" w14:textId="77777777" w:rsidR="006C6100" w:rsidRPr="00F42ED0" w:rsidRDefault="006C6100" w:rsidP="00D007BF">
            <w:pPr>
              <w:pStyle w:val="a3"/>
              <w:numPr>
                <w:ilvl w:val="0"/>
                <w:numId w:val="1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2ED0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</w:tr>
      <w:tr w:rsidR="007970CA" w:rsidRPr="0052461C" w14:paraId="48251D03" w14:textId="77777777" w:rsidTr="007970CA">
        <w:trPr>
          <w:trHeight w:val="397"/>
          <w:jc w:val="center"/>
        </w:trPr>
        <w:tc>
          <w:tcPr>
            <w:tcW w:w="6784" w:type="dxa"/>
            <w:gridSpan w:val="2"/>
          </w:tcPr>
          <w:p w14:paraId="0057F2E8" w14:textId="77777777" w:rsidR="007970CA" w:rsidRPr="0052461C" w:rsidRDefault="007970CA" w:rsidP="00E4208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699" w:type="dxa"/>
          </w:tcPr>
          <w:p w14:paraId="490E6428" w14:textId="77777777" w:rsidR="007970CA" w:rsidRPr="0052461C" w:rsidRDefault="007970CA" w:rsidP="00E4208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61C">
              <w:rPr>
                <w:rFonts w:ascii="標楷體" w:eastAsia="標楷體" w:hAnsi="標楷體" w:hint="eastAsia"/>
                <w:sz w:val="28"/>
                <w:szCs w:val="28"/>
              </w:rPr>
              <w:t>時間(分)</w:t>
            </w:r>
          </w:p>
        </w:tc>
      </w:tr>
      <w:tr w:rsidR="007970CA" w:rsidRPr="0052461C" w14:paraId="4C0132D3" w14:textId="77777777" w:rsidTr="007970CA">
        <w:trPr>
          <w:trHeight w:val="7218"/>
          <w:jc w:val="center"/>
        </w:trPr>
        <w:tc>
          <w:tcPr>
            <w:tcW w:w="6784" w:type="dxa"/>
            <w:gridSpan w:val="2"/>
          </w:tcPr>
          <w:p w14:paraId="52D6D315" w14:textId="77777777" w:rsidR="007970CA" w:rsidRPr="00D007BF" w:rsidRDefault="007970CA" w:rsidP="00D007BF">
            <w:pPr>
              <w:pStyle w:val="a3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b/>
                <w:sz w:val="28"/>
                <w:szCs w:val="28"/>
              </w:rPr>
              <w:t>開場</w:t>
            </w:r>
          </w:p>
          <w:p w14:paraId="166CA20D" w14:textId="77777777" w:rsidR="007970CA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國產雜糧產業介紹及產銷履歷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契</w:t>
            </w:r>
            <w:proofErr w:type="gramEnd"/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作狀況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09182E5" w14:textId="77777777" w:rsidR="007970CA" w:rsidRPr="00D007BF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7718B" w14:textId="77777777" w:rsidR="007970CA" w:rsidRPr="00D007BF" w:rsidRDefault="007970CA" w:rsidP="00D007BF">
            <w:pPr>
              <w:pStyle w:val="a3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b/>
                <w:sz w:val="28"/>
                <w:szCs w:val="28"/>
              </w:rPr>
              <w:t>產品介紹</w:t>
            </w:r>
          </w:p>
          <w:p w14:paraId="3AABBFFB" w14:textId="77777777" w:rsidR="007970CA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本會醬油特色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介紹(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純釀造與化工的差別、大豆的來源、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製醬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過程</w:t>
            </w:r>
            <w:proofErr w:type="gramEnd"/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等等)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9F0DBE5" w14:textId="77777777" w:rsidR="007970CA" w:rsidRPr="007970CA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30C69E" w14:textId="77777777" w:rsidR="007970CA" w:rsidRPr="0051104B" w:rsidRDefault="007970CA" w:rsidP="0051104B">
            <w:pPr>
              <w:pStyle w:val="a3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b/>
                <w:sz w:val="28"/>
                <w:szCs w:val="28"/>
              </w:rPr>
              <w:t>示範料理</w:t>
            </w:r>
          </w:p>
          <w:p w14:paraId="624080D9" w14:textId="77777777" w:rsidR="007970CA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料理講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 w:rsidR="00C34022">
              <w:rPr>
                <w:rFonts w:ascii="標楷體" w:eastAsia="標楷體" w:hAnsi="標楷體" w:hint="eastAsia"/>
                <w:sz w:val="28"/>
                <w:szCs w:val="28"/>
              </w:rPr>
              <w:t>以本</w:t>
            </w:r>
            <w:proofErr w:type="gramStart"/>
            <w:r w:rsidR="00C34022">
              <w:rPr>
                <w:rFonts w:ascii="標楷體" w:eastAsia="標楷體" w:hAnsi="標楷體" w:hint="eastAsia"/>
                <w:sz w:val="28"/>
                <w:szCs w:val="28"/>
              </w:rPr>
              <w:t>會大純釀</w:t>
            </w:r>
            <w:proofErr w:type="gramEnd"/>
            <w:r w:rsidR="00C34022">
              <w:rPr>
                <w:rFonts w:ascii="標楷體" w:eastAsia="標楷體" w:hAnsi="標楷體" w:hint="eastAsia"/>
                <w:sz w:val="28"/>
                <w:szCs w:val="28"/>
              </w:rPr>
              <w:t>極品醬油作為主要醬料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製作相關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料理供民眾試吃品嚐。</w:t>
            </w:r>
          </w:p>
          <w:p w14:paraId="5F9C02C9" w14:textId="77777777" w:rsidR="007970CA" w:rsidRPr="00D007BF" w:rsidRDefault="007970CA" w:rsidP="00D007B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F23BFD1" w14:textId="77777777" w:rsidR="007970CA" w:rsidRPr="00D007BF" w:rsidRDefault="007970CA" w:rsidP="00D007BF">
            <w:pPr>
              <w:pStyle w:val="a3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07BF">
              <w:rPr>
                <w:rFonts w:ascii="標楷體" w:eastAsia="標楷體" w:hAnsi="標楷體" w:hint="eastAsia"/>
                <w:b/>
                <w:sz w:val="28"/>
                <w:szCs w:val="28"/>
              </w:rPr>
              <w:t>有獎徵答</w:t>
            </w:r>
          </w:p>
          <w:p w14:paraId="1982BD39" w14:textId="77777777" w:rsidR="007970CA" w:rsidRPr="00D007BF" w:rsidRDefault="007970CA" w:rsidP="00D007BF">
            <w:pPr>
              <w:pStyle w:val="a3"/>
              <w:spacing w:line="5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開放有獎徵答遊戲與民眾互動，由料理講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師或主持人向民眾提問，答對題目者即贈送</w:t>
            </w:r>
            <w:proofErr w:type="gramStart"/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一瓶大純釀</w:t>
            </w:r>
            <w:proofErr w:type="gramEnd"/>
            <w:r w:rsidR="00C34022">
              <w:rPr>
                <w:rFonts w:ascii="標楷體" w:eastAsia="標楷體" w:hAnsi="標楷體" w:hint="eastAsia"/>
                <w:sz w:val="28"/>
                <w:szCs w:val="28"/>
              </w:rPr>
              <w:t>極品</w:t>
            </w:r>
            <w:r w:rsidRPr="00D007BF">
              <w:rPr>
                <w:rFonts w:ascii="標楷體" w:eastAsia="標楷體" w:hAnsi="標楷體" w:hint="eastAsia"/>
                <w:sz w:val="28"/>
                <w:szCs w:val="28"/>
              </w:rPr>
              <w:t>醬油。</w:t>
            </w:r>
          </w:p>
        </w:tc>
        <w:tc>
          <w:tcPr>
            <w:tcW w:w="2699" w:type="dxa"/>
          </w:tcPr>
          <w:p w14:paraId="47A1F6C5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2B84ACD9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BE7CD09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B1A1B2" w14:textId="77777777" w:rsidR="007970CA" w:rsidRPr="0052461C" w:rsidRDefault="007970CA" w:rsidP="007970CA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794F1D3" w14:textId="77777777" w:rsidR="007970CA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14:paraId="780DDC0E" w14:textId="77777777" w:rsidR="007970CA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BFEBF6" w14:textId="77777777" w:rsidR="007970CA" w:rsidRDefault="007970CA" w:rsidP="007970CA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BCC2557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1C166CD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  <w:p w14:paraId="2391AB67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6695BAC" w14:textId="77777777" w:rsidR="007970CA" w:rsidRPr="0052461C" w:rsidRDefault="007970CA" w:rsidP="00E92EE5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EE9360" w14:textId="77777777" w:rsidR="007970CA" w:rsidRPr="0052461C" w:rsidRDefault="007970CA" w:rsidP="0051104B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598A511" w14:textId="77777777" w:rsidR="007970CA" w:rsidRPr="0052461C" w:rsidRDefault="007970CA" w:rsidP="007970CA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</w:tbl>
    <w:p w14:paraId="6507A496" w14:textId="77777777" w:rsidR="00036997" w:rsidRPr="0051104B" w:rsidRDefault="00036997" w:rsidP="0051104B">
      <w:pPr>
        <w:spacing w:line="0" w:lineRule="atLeast"/>
        <w:rPr>
          <w:rFonts w:ascii="Times New Roman" w:eastAsia="標楷體" w:hAnsi="Times New Roman" w:cs="Times New Roman"/>
          <w:b/>
          <w:sz w:val="40"/>
          <w:szCs w:val="27"/>
        </w:rPr>
      </w:pPr>
    </w:p>
    <w:sectPr w:rsidR="00036997" w:rsidRPr="0051104B" w:rsidSect="005246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A501" w14:textId="77777777" w:rsidR="00E35B07" w:rsidRDefault="00E35B07" w:rsidP="007B57AE">
      <w:r>
        <w:separator/>
      </w:r>
    </w:p>
  </w:endnote>
  <w:endnote w:type="continuationSeparator" w:id="0">
    <w:p w14:paraId="4AD5F1A3" w14:textId="77777777" w:rsidR="00E35B07" w:rsidRDefault="00E35B07" w:rsidP="007B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989A" w14:textId="77777777" w:rsidR="00E35B07" w:rsidRDefault="00E35B07" w:rsidP="007B57AE">
      <w:r>
        <w:separator/>
      </w:r>
    </w:p>
  </w:footnote>
  <w:footnote w:type="continuationSeparator" w:id="0">
    <w:p w14:paraId="6AA9B4A1" w14:textId="77777777" w:rsidR="00E35B07" w:rsidRDefault="00E35B07" w:rsidP="007B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78E"/>
    <w:multiLevelType w:val="hybridMultilevel"/>
    <w:tmpl w:val="3662A7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64C8D"/>
    <w:multiLevelType w:val="hybridMultilevel"/>
    <w:tmpl w:val="0308B2EA"/>
    <w:lvl w:ilvl="0" w:tplc="C4E65C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AD01C0"/>
    <w:multiLevelType w:val="hybridMultilevel"/>
    <w:tmpl w:val="65DC1154"/>
    <w:lvl w:ilvl="0" w:tplc="C1B255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B243B"/>
    <w:multiLevelType w:val="hybridMultilevel"/>
    <w:tmpl w:val="40A4636E"/>
    <w:lvl w:ilvl="0" w:tplc="0914AA7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F3CF7"/>
    <w:multiLevelType w:val="hybridMultilevel"/>
    <w:tmpl w:val="12C46538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B2048"/>
    <w:multiLevelType w:val="hybridMultilevel"/>
    <w:tmpl w:val="61E651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D86ED8"/>
    <w:multiLevelType w:val="hybridMultilevel"/>
    <w:tmpl w:val="3E34D3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670D3"/>
    <w:multiLevelType w:val="hybridMultilevel"/>
    <w:tmpl w:val="178A6F16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A44C9"/>
    <w:multiLevelType w:val="hybridMultilevel"/>
    <w:tmpl w:val="4AE6AF1C"/>
    <w:lvl w:ilvl="0" w:tplc="B7F8144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811A3A88">
      <w:start w:val="1"/>
      <w:numFmt w:val="bullet"/>
      <w:lvlText w:val="-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2A03BB"/>
    <w:multiLevelType w:val="hybridMultilevel"/>
    <w:tmpl w:val="98BC063C"/>
    <w:lvl w:ilvl="0" w:tplc="FC46C27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BF3275"/>
    <w:multiLevelType w:val="hybridMultilevel"/>
    <w:tmpl w:val="02024102"/>
    <w:lvl w:ilvl="0" w:tplc="3EB61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30F1B"/>
    <w:multiLevelType w:val="hybridMultilevel"/>
    <w:tmpl w:val="F5D0F4A2"/>
    <w:lvl w:ilvl="0" w:tplc="D07C9B5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22116B"/>
    <w:multiLevelType w:val="hybridMultilevel"/>
    <w:tmpl w:val="1B922F6E"/>
    <w:lvl w:ilvl="0" w:tplc="C726B06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6D2CB9"/>
    <w:multiLevelType w:val="hybridMultilevel"/>
    <w:tmpl w:val="E63C3262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D82E6B"/>
    <w:multiLevelType w:val="hybridMultilevel"/>
    <w:tmpl w:val="02024102"/>
    <w:lvl w:ilvl="0" w:tplc="3EB61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990207"/>
    <w:multiLevelType w:val="hybridMultilevel"/>
    <w:tmpl w:val="D18C69F4"/>
    <w:lvl w:ilvl="0" w:tplc="B096DD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E0429F5"/>
    <w:multiLevelType w:val="hybridMultilevel"/>
    <w:tmpl w:val="AB44F044"/>
    <w:lvl w:ilvl="0" w:tplc="2782213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181A8A"/>
    <w:multiLevelType w:val="hybridMultilevel"/>
    <w:tmpl w:val="8EDC2C12"/>
    <w:lvl w:ilvl="0" w:tplc="8F9CB5B0">
      <w:start w:val="1"/>
      <w:numFmt w:val="taiwaneseCountingThousand"/>
      <w:lvlText w:val="%1、"/>
      <w:lvlJc w:val="left"/>
      <w:pPr>
        <w:ind w:left="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548D75FB"/>
    <w:multiLevelType w:val="hybridMultilevel"/>
    <w:tmpl w:val="E0AA86B6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373853"/>
    <w:multiLevelType w:val="hybridMultilevel"/>
    <w:tmpl w:val="F1EA4556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617B8C"/>
    <w:multiLevelType w:val="hybridMultilevel"/>
    <w:tmpl w:val="126C3C64"/>
    <w:lvl w:ilvl="0" w:tplc="8F9CB5B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833536"/>
    <w:multiLevelType w:val="hybridMultilevel"/>
    <w:tmpl w:val="53A8CBF6"/>
    <w:lvl w:ilvl="0" w:tplc="C3D66D7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363E58B0">
      <w:start w:val="1"/>
      <w:numFmt w:val="decimal"/>
      <w:lvlText w:val="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36C6467"/>
    <w:multiLevelType w:val="hybridMultilevel"/>
    <w:tmpl w:val="43A45AF6"/>
    <w:lvl w:ilvl="0" w:tplc="B5CAA29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0A628A"/>
    <w:multiLevelType w:val="hybridMultilevel"/>
    <w:tmpl w:val="4DF4E698"/>
    <w:lvl w:ilvl="0" w:tplc="B096DD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EDD5690"/>
    <w:multiLevelType w:val="hybridMultilevel"/>
    <w:tmpl w:val="77CC2780"/>
    <w:lvl w:ilvl="0" w:tplc="107E0E8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8CAFC20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CF6D29"/>
    <w:multiLevelType w:val="hybridMultilevel"/>
    <w:tmpl w:val="CD1E7744"/>
    <w:lvl w:ilvl="0" w:tplc="10BE901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6784D"/>
    <w:multiLevelType w:val="hybridMultilevel"/>
    <w:tmpl w:val="BD7025FA"/>
    <w:lvl w:ilvl="0" w:tplc="DC8222A6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255499"/>
    <w:multiLevelType w:val="hybridMultilevel"/>
    <w:tmpl w:val="A5648B2A"/>
    <w:lvl w:ilvl="0" w:tplc="B5CAA294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7BD31A59"/>
    <w:multiLevelType w:val="hybridMultilevel"/>
    <w:tmpl w:val="E1DC3DD0"/>
    <w:lvl w:ilvl="0" w:tplc="F78669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982AF6"/>
    <w:multiLevelType w:val="hybridMultilevel"/>
    <w:tmpl w:val="A82AECAA"/>
    <w:lvl w:ilvl="0" w:tplc="3EB61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6A7C16"/>
    <w:multiLevelType w:val="hybridMultilevel"/>
    <w:tmpl w:val="10C6C948"/>
    <w:lvl w:ilvl="0" w:tplc="C4E65C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19"/>
  </w:num>
  <w:num w:numId="5">
    <w:abstractNumId w:val="28"/>
  </w:num>
  <w:num w:numId="6">
    <w:abstractNumId w:val="4"/>
  </w:num>
  <w:num w:numId="7">
    <w:abstractNumId w:val="1"/>
  </w:num>
  <w:num w:numId="8">
    <w:abstractNumId w:val="27"/>
  </w:num>
  <w:num w:numId="9">
    <w:abstractNumId w:val="2"/>
  </w:num>
  <w:num w:numId="10">
    <w:abstractNumId w:val="8"/>
  </w:num>
  <w:num w:numId="11">
    <w:abstractNumId w:val="11"/>
  </w:num>
  <w:num w:numId="12">
    <w:abstractNumId w:val="26"/>
  </w:num>
  <w:num w:numId="13">
    <w:abstractNumId w:val="25"/>
  </w:num>
  <w:num w:numId="14">
    <w:abstractNumId w:val="3"/>
  </w:num>
  <w:num w:numId="15">
    <w:abstractNumId w:val="10"/>
  </w:num>
  <w:num w:numId="16">
    <w:abstractNumId w:val="12"/>
  </w:num>
  <w:num w:numId="17">
    <w:abstractNumId w:val="15"/>
  </w:num>
  <w:num w:numId="18">
    <w:abstractNumId w:val="23"/>
  </w:num>
  <w:num w:numId="19">
    <w:abstractNumId w:val="20"/>
  </w:num>
  <w:num w:numId="20">
    <w:abstractNumId w:val="14"/>
  </w:num>
  <w:num w:numId="21">
    <w:abstractNumId w:val="29"/>
  </w:num>
  <w:num w:numId="22">
    <w:abstractNumId w:val="0"/>
  </w:num>
  <w:num w:numId="23">
    <w:abstractNumId w:val="7"/>
  </w:num>
  <w:num w:numId="24">
    <w:abstractNumId w:val="13"/>
  </w:num>
  <w:num w:numId="25">
    <w:abstractNumId w:val="21"/>
  </w:num>
  <w:num w:numId="26">
    <w:abstractNumId w:val="9"/>
  </w:num>
  <w:num w:numId="27">
    <w:abstractNumId w:val="17"/>
  </w:num>
  <w:num w:numId="28">
    <w:abstractNumId w:val="16"/>
  </w:num>
  <w:num w:numId="29">
    <w:abstractNumId w:val="5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F0"/>
    <w:rsid w:val="00013BF2"/>
    <w:rsid w:val="00033DBD"/>
    <w:rsid w:val="00036997"/>
    <w:rsid w:val="000C1791"/>
    <w:rsid w:val="000E0CFA"/>
    <w:rsid w:val="000E7A81"/>
    <w:rsid w:val="00105DD0"/>
    <w:rsid w:val="00134F5D"/>
    <w:rsid w:val="00150715"/>
    <w:rsid w:val="00163600"/>
    <w:rsid w:val="001A75ED"/>
    <w:rsid w:val="001D1932"/>
    <w:rsid w:val="001D381E"/>
    <w:rsid w:val="001D44F0"/>
    <w:rsid w:val="001D4508"/>
    <w:rsid w:val="001F7236"/>
    <w:rsid w:val="00272DE7"/>
    <w:rsid w:val="00284053"/>
    <w:rsid w:val="0030584E"/>
    <w:rsid w:val="003076CD"/>
    <w:rsid w:val="00334048"/>
    <w:rsid w:val="00373BC9"/>
    <w:rsid w:val="00393136"/>
    <w:rsid w:val="003B336D"/>
    <w:rsid w:val="003F765F"/>
    <w:rsid w:val="004059A4"/>
    <w:rsid w:val="004A16F6"/>
    <w:rsid w:val="004B79EF"/>
    <w:rsid w:val="004F288A"/>
    <w:rsid w:val="0051104B"/>
    <w:rsid w:val="005127FC"/>
    <w:rsid w:val="005218CF"/>
    <w:rsid w:val="0052461C"/>
    <w:rsid w:val="00540453"/>
    <w:rsid w:val="00604CC7"/>
    <w:rsid w:val="00620AA5"/>
    <w:rsid w:val="0064235B"/>
    <w:rsid w:val="006517A5"/>
    <w:rsid w:val="006C6100"/>
    <w:rsid w:val="00703DD4"/>
    <w:rsid w:val="00715A99"/>
    <w:rsid w:val="00735B35"/>
    <w:rsid w:val="007531D9"/>
    <w:rsid w:val="00772ABF"/>
    <w:rsid w:val="00772C14"/>
    <w:rsid w:val="007970CA"/>
    <w:rsid w:val="007A209C"/>
    <w:rsid w:val="007A739C"/>
    <w:rsid w:val="007B57AE"/>
    <w:rsid w:val="007E67ED"/>
    <w:rsid w:val="008171A2"/>
    <w:rsid w:val="00841AA9"/>
    <w:rsid w:val="00844C5F"/>
    <w:rsid w:val="00846932"/>
    <w:rsid w:val="00886A10"/>
    <w:rsid w:val="00894293"/>
    <w:rsid w:val="00973441"/>
    <w:rsid w:val="009E4ADF"/>
    <w:rsid w:val="00A9304D"/>
    <w:rsid w:val="00B04AFD"/>
    <w:rsid w:val="00B767EE"/>
    <w:rsid w:val="00BE6BFB"/>
    <w:rsid w:val="00C010F3"/>
    <w:rsid w:val="00C064B6"/>
    <w:rsid w:val="00C12669"/>
    <w:rsid w:val="00C16824"/>
    <w:rsid w:val="00C30A75"/>
    <w:rsid w:val="00C31AFE"/>
    <w:rsid w:val="00C34022"/>
    <w:rsid w:val="00C850B0"/>
    <w:rsid w:val="00C950C3"/>
    <w:rsid w:val="00CD70F5"/>
    <w:rsid w:val="00CE17CE"/>
    <w:rsid w:val="00D007BF"/>
    <w:rsid w:val="00D057D7"/>
    <w:rsid w:val="00D44859"/>
    <w:rsid w:val="00D82FCE"/>
    <w:rsid w:val="00D94D28"/>
    <w:rsid w:val="00DE35DD"/>
    <w:rsid w:val="00DE6F7B"/>
    <w:rsid w:val="00E35B07"/>
    <w:rsid w:val="00E4208A"/>
    <w:rsid w:val="00E92EE5"/>
    <w:rsid w:val="00EA4348"/>
    <w:rsid w:val="00F15EE5"/>
    <w:rsid w:val="00F31CFE"/>
    <w:rsid w:val="00F42ED0"/>
    <w:rsid w:val="00F72A21"/>
    <w:rsid w:val="00FF0E46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1943F"/>
  <w15:docId w15:val="{C199C519-5FC0-4A5C-AC45-BA6698A2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0C3"/>
    <w:pPr>
      <w:ind w:leftChars="200" w:left="480"/>
    </w:pPr>
  </w:style>
  <w:style w:type="character" w:styleId="a4">
    <w:name w:val="Hyperlink"/>
    <w:basedOn w:val="a0"/>
    <w:uiPriority w:val="99"/>
    <w:unhideWhenUsed/>
    <w:rsid w:val="00D057D7"/>
    <w:rPr>
      <w:color w:val="0000FF" w:themeColor="hyperlink"/>
      <w:u w:val="single"/>
    </w:rPr>
  </w:style>
  <w:style w:type="paragraph" w:customStyle="1" w:styleId="Default">
    <w:name w:val="Default"/>
    <w:rsid w:val="006517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651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42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5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57A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5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57AE"/>
    <w:rPr>
      <w:sz w:val="20"/>
      <w:szCs w:val="20"/>
    </w:rPr>
  </w:style>
  <w:style w:type="table" w:customStyle="1" w:styleId="1">
    <w:name w:val="表格格線1"/>
    <w:basedOn w:val="a1"/>
    <w:next w:val="a5"/>
    <w:uiPriority w:val="59"/>
    <w:rsid w:val="00D0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aa5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B224-A2D0-4372-899C-357FCAD6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志耿</cp:lastModifiedBy>
  <cp:revision>2</cp:revision>
  <cp:lastPrinted>2019-10-22T01:07:00Z</cp:lastPrinted>
  <dcterms:created xsi:type="dcterms:W3CDTF">2019-10-30T00:07:00Z</dcterms:created>
  <dcterms:modified xsi:type="dcterms:W3CDTF">2019-10-30T00:07:00Z</dcterms:modified>
</cp:coreProperties>
</file>